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中小学教师资格认定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事项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一、中小学教师资格认定事项线上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left="0" w:leftChars="0"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1.进入“中国教师资格网”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instrText xml:space="preserve"> HYPERLINK "https://www.jszg.edu.cn/portal/home/index" </w:instrTex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https://www.jszg.edu.cn/portal/home/index</w:t>
      </w:r>
      <w:r>
        <w:rPr>
          <w:rStyle w:val="5"/>
        </w:rPr>
        <w:drawing>
          <wp:inline distT="0" distB="0" distL="114300" distR="114300">
            <wp:extent cx="5265420" cy="2807970"/>
            <wp:effectExtent l="0" t="0" r="11430" b="1143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807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2.点击“教师资格认定申请网报入口”。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drawing>
          <wp:inline distT="0" distB="0" distL="114300" distR="114300">
            <wp:extent cx="2780665" cy="1676400"/>
            <wp:effectExtent l="0" t="0" r="635" b="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0" w:firstLineChars="200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3.第一次办理业务请点击“注册”，之前有账号可以输入账号密码和验证码，点击“登录”。第一次登陆的会进行实名认证。</w:t>
      </w:r>
    </w:p>
    <w:p>
      <w:pPr>
        <w:numPr>
          <w:ilvl w:val="0"/>
          <w:numId w:val="0"/>
        </w:numPr>
        <w:ind w:left="840" w:hanging="840" w:hangingChars="400"/>
        <w:rPr>
          <w:rFonts w:hint="eastAsia"/>
        </w:rPr>
      </w:pPr>
      <w:r>
        <w:drawing>
          <wp:inline distT="0" distB="0" distL="114300" distR="114300">
            <wp:extent cx="5271770" cy="3725545"/>
            <wp:effectExtent l="0" t="0" r="5080" b="8255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4.点击教师资格认定“报名”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7325" cy="1904365"/>
            <wp:effectExtent l="0" t="0" r="9525" b="635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0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0" w:firstLineChars="200"/>
        <w:jc w:val="left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5.按照实际情况将省市信息填写完整，（高中、中职教师资格证认定机构只能选济南市教育局。确认点选商河县教育体育局），点击认定申请报名。（注意面试合格证明有效期是否在网报时间内）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3362960</wp:posOffset>
                </wp:positionH>
                <wp:positionV relativeFrom="paragraph">
                  <wp:posOffset>1175385</wp:posOffset>
                </wp:positionV>
                <wp:extent cx="1756410" cy="264795"/>
                <wp:effectExtent l="0" t="0" r="15240" b="19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16120" y="2089785"/>
                          <a:ext cx="1756410" cy="264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8pt;margin-top:92.55pt;height:20.85pt;width:138.3pt;z-index:251659264;mso-width-relative:page;mso-height-relative:page;" fillcolor="#FFFFFF [3201]" filled="t" stroked="f" coordsize="21600,21600" o:gfxdata="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hCT919YA&#10;AAALAQAADwAAAAAAAAABACAAAAAiAAAAZHJzL2Rvd25yZXYueG1sUEsBAhQAFAAAAAgAh07iQGGW&#10;dtdaAgAAmwQAAA4AAAAAAAAAAQAgAAAAJQ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67325" cy="3504565"/>
            <wp:effectExtent l="0" t="0" r="9525" b="635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04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6.点击确定网报协议。</w:t>
      </w:r>
    </w:p>
    <w:p>
      <w:pPr>
        <w:numPr>
          <w:ilvl w:val="0"/>
          <w:numId w:val="0"/>
        </w:numPr>
        <w:ind w:left="640" w:hanging="640" w:hangingChars="200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6055" cy="2420620"/>
            <wp:effectExtent l="0" t="0" r="10795" b="17780"/>
            <wp:docPr id="23" name="图片 23" descr="网报协议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网报协议.webp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4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7.完善确定相关信息。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6055" cy="2605405"/>
            <wp:effectExtent l="0" t="0" r="10795" b="4445"/>
            <wp:docPr id="24" name="图片 24" descr="完善确定相关信息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完善确定相关信息.webp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0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6055" cy="2034540"/>
            <wp:effectExtent l="0" t="0" r="10795" b="3810"/>
            <wp:docPr id="25" name="图片 25" descr="相关信息1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相关信息1.webp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 xml:space="preserve">    8.上传照片。</w:t>
      </w:r>
    </w:p>
    <w:p>
      <w:pPr>
        <w:numPr>
          <w:ilvl w:val="0"/>
          <w:numId w:val="0"/>
        </w:numPr>
        <w:ind w:left="412" w:hanging="640" w:hangingChars="200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6055" cy="2627630"/>
            <wp:effectExtent l="0" t="0" r="10795" b="1270"/>
            <wp:docPr id="26" name="图片 26" descr="上传照片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上传照片.webp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点击下一步，网报结束。</w:t>
      </w:r>
    </w:p>
    <w:p>
      <w:pPr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1、高级中学教师、中职职业学校教师、中等职业学校实习指导教师资格认定机构为济南市教育局，确认点为商河县教育和体育局。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2、面试合格证明有效时间是否在网报时间段内。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2、现场审核提交材料交至商河县教育和体育局。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3、上传照片应与提交材料是照片为同版同底色。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 xml:space="preserve">商河县教育和体育局组织人事科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0531-84874730；0531-84886696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D501F28"/>
    <w:rsid w:val="11EA5859"/>
    <w:rsid w:val="1D1308FF"/>
    <w:rsid w:val="269878A3"/>
    <w:rsid w:val="281D3904"/>
    <w:rsid w:val="369F5A15"/>
    <w:rsid w:val="3A5A6BDD"/>
    <w:rsid w:val="425467BD"/>
    <w:rsid w:val="4F3652C3"/>
    <w:rsid w:val="5343270B"/>
    <w:rsid w:val="5A713EAE"/>
    <w:rsid w:val="68B54D42"/>
    <w:rsid w:val="76C46E31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414</Words>
  <Characters>486</Characters>
  <Lines>0</Lines>
  <Paragraphs>0</Paragraphs>
  <TotalTime>25</TotalTime>
  <ScaleCrop>false</ScaleCrop>
  <LinksUpToDate>false</LinksUpToDate>
  <CharactersWithSpaces>507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 simple</cp:lastModifiedBy>
  <dcterms:modified xsi:type="dcterms:W3CDTF">2022-07-21T07:28:48Z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